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цей день...</w:t>
      </w:r>
    </w:p>
    <w:p>
      <w:r>
        <w:br/>
        <w:t xml:space="preserve"> Якби цей день на музику покласти,&lt;br /&gt;</w:t>
        <w:br/>
        <w:t>То я назавжди зберегла б мотив,&lt;br /&gt;</w:t>
        <w:br/>
        <w:t>У котрім не згасав зелений настрій,&lt;br /&gt;</w:t>
        <w:br/>
        <w:t>Що нас у ліс, хміліючих, водив.</w:t>
      </w:r>
    </w:p>
    <w:p>
      <w:r>
        <w:br/>
        <w:t>А там трава лишилась неприм'ята...&lt;br /&gt;</w:t>
        <w:br/>
        <w:t>Бо щось таке світило крізь дощі,&lt;br /&gt;</w:t>
        <w:br/>
        <w:t>Що ні наблизити і ні прогнати,&lt;br /&gt;</w:t>
        <w:br/>
        <w:t>А лиш тримать на відстані душі.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цей день...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