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темно стало...</w:t>
      </w:r>
    </w:p>
    <w:p>
      <w:r>
        <w:br/>
        <w:t xml:space="preserve"> Як темно стало. Десь сонце скрилось.&lt;br /&gt;</w:t>
        <w:br/>
        <w:t>Глуха стежинка у морок кличе;&lt;br /&gt;</w:t>
        <w:br/>
        <w:t>Між сірих грабів берези білі –&lt;br /&gt;</w:t>
        <w:br/>
        <w:t>Як похоронні свічі.</w:t>
      </w:r>
    </w:p>
    <w:p>
      <w:r>
        <w:br/>
        <w:t>Збуджаю пущі, повні дрімоти,&lt;br /&gt;</w:t>
        <w:br/>
        <w:t>Тривожу думи конвалій.&lt;br /&gt;</w:t>
        <w:br/>
        <w:t>Дерева шепчуть: "Мандрівче, хто ти?&lt;br /&gt;</w:t>
        <w:br/>
        <w:t>Невже ти підеш ще далі?"</w:t>
      </w:r>
    </w:p>
    <w:p>
      <w:r>
        <w:br/>
        <w:t>1927</w:t>
      </w:r>
    </w:p>
    <w:p>
      <w:r>
        <w:br/>
        <w:t>З книги "Вересень"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темно стало...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