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срібно скрізь! Куди не кинь...</w:t>
      </w:r>
    </w:p>
    <w:p>
      <w:r>
        <w:br/>
        <w:t xml:space="preserve"> Як срібно скрізь! Куди не кинь,&lt;br /&gt;</w:t>
        <w:br/>
        <w:t>Усе виблискує, іскриться...&lt;br /&gt;</w:t>
        <w:br/>
        <w:t>Як чисто може засвітиться&lt;br /&gt;</w:t>
        <w:br/>
        <w:t>Земне в небесну голубінь!</w:t>
      </w:r>
    </w:p>
    <w:p>
      <w:r>
        <w:br/>
        <w:t>Душа окрилена, окріпла:&lt;br /&gt;</w:t>
        <w:br/>
        <w:t>"Кому хвалу свою пошлю?!"&lt;br /&gt;</w:t>
        <w:br/>
        <w:t>Не день в саду моїм, а шлюб&lt;br /&gt;</w:t>
        <w:br/>
        <w:t>Блакиті ясної і срібла.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срібно скрізь! Куди не кинь...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