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Як на устах була печать</w:t>
      </w:r>
    </w:p>
    <w:p>
      <w:r>
        <w:br/>
        <w:t xml:space="preserve"> 1.&lt;br /&gt;</w:t>
        <w:br/>
        <w:t>Як на устах була печать,&lt;br /&gt;</w:t>
        <w:br/>
        <w:t>То чули навіть, як письменники мовчать.&lt;br /&gt;</w:t>
        <w:br/>
        <w:t>Тепер, як є свобода критикнути,&lt;br /&gt;</w:t>
        <w:br/>
        <w:t>То є свобода й критики не чути.</w:t>
      </w:r>
    </w:p>
    <w:p>
      <w:r>
        <w:br/>
        <w:t>2.&lt;br /&gt;</w:t>
        <w:br/>
        <w:t>Як на устах була печать,&lt;br /&gt;</w:t>
        <w:br/>
        <w:t>В шухляду нам доводилось писать.&lt;br /&gt;</w:t>
        <w:br/>
        <w:t>Тепер, коли у нас свободи більше,&lt;br /&gt;</w:t>
        <w:br/>
        <w:t>За звичкою в шухляду пишем вірші.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 на устах була печать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