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вас любив</w:t>
      </w:r>
    </w:p>
    <w:p>
      <w:r>
        <w:br/>
        <w:t xml:space="preserve"> Я вас любив, а може, і люблю я,&lt;br /&gt;</w:t>
        <w:br/>
        <w:t>Огонь у серці не погас моїм;&lt;br /&gt;</w:t>
        <w:br/>
        <w:t>Та ця любов нехай вас не хвилює,&lt;br /&gt;</w:t>
        <w:br/>
        <w:t>Не хочу я печалить вас нічим.&lt;br /&gt;</w:t>
        <w:br/>
        <w:t>Я вас любив безмовно, безнадійно,&lt;br /&gt;</w:t>
        <w:br/>
        <w:t>То ревнував, то ніжно вірив знов,&lt;br /&gt;</w:t>
        <w:br/>
        <w:t>Я вас любив сердечно так і мрійно,—&lt;br /&gt;</w:t>
        <w:br/>
        <w:t>Дай, Боже, вам ще раз таку любов!</w:t>
      </w:r>
    </w:p>
    <w:p>
      <w:r>
        <w:br/>
        <w:t>Переклад І. Муратова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вас любив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