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світ увесь сприймаю оком...</w:t>
      </w:r>
    </w:p>
    <w:p>
      <w:r>
        <w:br/>
        <w:t xml:space="preserve"> Я світ увесь сприймаю оком,&lt;br /&gt;</w:t>
        <w:br/>
        <w:t>бо лінію і цвіт люблю,&lt;br /&gt;</w:t>
        <w:br/>
        <w:t>бо рала промінні глибоко&lt;br /&gt;</w:t>
        <w:br/>
        <w:t>урізались в мою ріллю.</w:t>
      </w:r>
    </w:p>
    <w:p>
      <w:r>
        <w:br/>
        <w:t>Люблю слова ще повнодзвонні,&lt;br /&gt;</w:t>
        <w:br/>
        <w:t>як мед, пахучі та п'янкі,&lt;br /&gt;</w:t>
        <w:br/>
        <w:t>слова, що в глибині бездонній&lt;br /&gt;</w:t>
        <w:br/>
        <w:t>пролежали глухі віки.</w:t>
      </w:r>
    </w:p>
    <w:p>
      <w:r>
        <w:br/>
        <w:t>Епітет серед них — як напасть:&lt;br /&gt;</w:t>
        <w:br/>
        <w:t>уродиться, де й не чекав,&lt;br /&gt;</w:t>
        <w:br/>
        <w:t>і тільки ямби та анапест&lt;br /&gt;</w:t>
        <w:br/>
        <w:t>потроху бережуть устав.</w:t>
      </w:r>
    </w:p>
    <w:p>
      <w:r>
        <w:br/>
        <w:t>Я славлю злотокосу осінь,&lt;br /&gt;</w:t>
        <w:br/>
        <w:t>де смуток мій — немов рубін,&lt;br /&gt;</w:t>
        <w:br/>
        <w:t>у перстень вправлений; ще й досі&lt;br /&gt;</w:t>
        <w:br/>
        <w:t>не випав з мого серця він.</w:t>
      </w:r>
    </w:p>
    <w:p>
      <w:r>
        <w:br/>
        <w:t>Дивлюся й слухаю: прозоро&lt;br /&gt;</w:t>
        <w:br/>
        <w:t>співає стумінь битія,&lt;br /&gt;</w:t>
        <w:br/>
        <w:t>і віриться, що скоро-скоро&lt;br /&gt;</w:t>
        <w:br/>
        <w:t>так само заспіваю я.&lt;br /&gt;</w:t>
        <w:br/>
        <w:t>1925. ПРОРОСТЕНЬ, 1919-1926. Київ, 1926, с. 15-16.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світ увесь сприймаю оком...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