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Господи, гніву пречистого...</w:t>
      </w:r>
    </w:p>
    <w:p>
      <w:r>
        <w:br/>
        <w:t xml:space="preserve"> Господи, гніву пречистого&lt;br /&gt;</w:t>
        <w:br/>
        <w:t>благаю — не май за зле.&lt;br /&gt;</w:t>
        <w:br/>
        <w:t>Де не стоятиму — вистою.&lt;br /&gt;</w:t>
        <w:br/>
        <w:t>Спасибі за те, що мале&lt;br /&gt;</w:t>
        <w:br/>
        <w:t>людське життя, хоч надією&lt;br /&gt;</w:t>
        <w:br/>
        <w:t>довжу його в віки.&lt;br /&gt;</w:t>
        <w:br/>
        <w:t>Думою тугу розвіюю,&lt;br /&gt;</w:t>
        <w:br/>
        <w:t>щоб був я завжди такий,&lt;br /&gt;</w:t>
        <w:br/>
        <w:t>яким мене мати вродила&lt;br /&gt;</w:t>
        <w:br/>
        <w:t>і благословила в світи.&lt;br /&gt;</w:t>
        <w:br/>
        <w:t>І добре, що не зуміла&lt;br /&gt;</w:t>
        <w:br/>
        <w:t>мене від біди вберегти.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Господи, гніву пречистого...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