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Годі, друже, розмовляти...</w:t>
      </w:r>
    </w:p>
    <w:p>
      <w:r>
        <w:br/>
        <w:t xml:space="preserve"> Годі, друже, розмовляти;&lt;br /&gt;</w:t>
        <w:br/>
        <w:t>Годі, друже, нам зітхати,-&lt;br /&gt;</w:t>
        <w:br/>
        <w:t>Будемо мовчать,</w:t>
      </w:r>
    </w:p>
    <w:p>
      <w:r>
        <w:br/>
        <w:t>Як ті вербоньки похилі,&lt;br /&gt;</w:t>
        <w:br/>
        <w:t>Загадавшись, на могилі&lt;br /&gt;</w:t>
        <w:br/>
        <w:t>Купкою стоять.</w:t>
      </w:r>
    </w:p>
    <w:p>
      <w:r>
        <w:br/>
        <w:t>Вони бачать, вони знають,&lt;br /&gt;</w:t>
        <w:br/>
        <w:t>Що дні щастя поминають,&lt;br /&gt;</w:t>
        <w:br/>
        <w:t>Як читаю я</w:t>
      </w:r>
    </w:p>
    <w:p>
      <w:r>
        <w:br/>
        <w:t>У твоєму темнім зорі,&lt;br /&gt;</w:t>
        <w:br/>
        <w:t>Що ти плачеш, що ти в горі,&lt;br /&gt;</w:t>
        <w:br/>
        <w:t>Квітонько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Годі, друже, розмовляти...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