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Глянь униз, ясен місяцю...</w:t>
      </w:r>
    </w:p>
    <w:p>
      <w:r>
        <w:br/>
        <w:t xml:space="preserve"> Глянь униз, ясен місяцю, і окропи це видовище,&lt;br /&gt;</w:t>
        <w:br/>
        <w:t>М'яко спади додолу потоками нічного сяйва на обличчя&lt;br /&gt;</w:t>
        <w:br/>
        <w:t>жахливі, набряклі, багрові,&lt;br /&gt;</w:t>
        <w:br/>
        <w:t>На мертвих, на їхні спини, на їхні широко розкинуті руки,&lt;br /&gt;</w:t>
        <w:br/>
        <w:t>Вилий на землю своє безкрає море світла, священний&lt;br /&gt;</w:t>
        <w:br/>
        <w:t>місяцю.</w:t>
      </w:r>
    </w:p>
    <w:p>
      <w:r>
        <w:br/>
        <w:t>Перекладач: М.Малаш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Глянь униз, ясен місяцю...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