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Гімн життя</w:t>
      </w:r>
    </w:p>
    <w:p>
      <w:r>
        <w:br/>
        <w:t xml:space="preserve"> Іди вночі, мій друже, іди вночі на грунь&lt;br /&gt;</w:t>
        <w:br/>
        <w:t>і серце, що в утомі, ти приложи до хвої,&lt;br /&gt;</w:t>
        <w:br/>
        <w:t>по місяця чолі рукою пересунь,&lt;br /&gt;</w:t>
        <w:br/>
        <w:t>а може, тиша тугу поволі в тобі вкоїть.</w:t>
      </w:r>
    </w:p>
    <w:p>
      <w:r>
        <w:br/>
        <w:t>Усі твої маріння, усі думки замовкнуть,&lt;br /&gt;</w:t>
        <w:br/>
        <w:t>вже бур’яном для тебе не є рудий храбуст,&lt;br /&gt;</w:t>
        <w:br/>
        <w:t>уже глядиш інакше на рунь гірську, пожовклу&lt;br /&gt;</w:t>
        <w:br/>
        <w:t>і заспіваєш гімн життю – мовчанням уст.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Гімн життя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