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 крапає за вікнами сьогодні...</w:t>
      </w:r>
    </w:p>
    <w:p>
      <w:r>
        <w:br/>
        <w:t xml:space="preserve"> Дощ крапає за вікнами сьогодні.&lt;br /&gt;</w:t>
        <w:br/>
        <w:t>Шумить безперестанку сад мій&lt;br /&gt;</w:t>
        <w:br/>
        <w:t>і з наріканням віддає злинялий кадмій.&lt;br /&gt;</w:t>
        <w:br/>
        <w:t>З вікна схилився сум тяжкий сьогодні.&lt;br /&gt;</w:t>
        <w:br/>
        <w:t>Його це віддих в синіх сутінках кімнати.&lt;br /&gt;</w:t>
        <w:br/>
        <w:t>Я чую: замикають грати. –&lt;br /&gt;</w:t>
        <w:br/>
        <w:t>Не зайде вже ніхто сьогодні.&lt;br /&gt;</w:t>
        <w:br/>
        <w:t>Вагаючись, злетить сопрано&lt;br /&gt;</w:t>
        <w:br/>
        <w:t>без супроводу на піяні.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 крапає за вікнами сьогодні...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