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України ("Під небом дальньої чужини...")</w:t>
      </w:r>
    </w:p>
    <w:p>
      <w:r>
        <w:br/>
        <w:t xml:space="preserve"> Під небом дальньої чужини,&lt;br /&gt;</w:t>
        <w:br/>
        <w:t>Де хуги носяться одні,&lt;br /&gt;</w:t>
        <w:br/>
        <w:t>До тебе, кращої дружини,&lt;br /&gt;</w:t>
        <w:br/>
        <w:t>Складаю я мої пісні.</w:t>
      </w:r>
    </w:p>
    <w:p>
      <w:r>
        <w:br/>
        <w:t>І випливаєш ти над мене&lt;br /&gt;</w:t>
        <w:br/>
        <w:t>У тій збагніченій красі,&lt;br /&gt;</w:t>
        <w:br/>
        <w:t>Що не зруйнують, серце-нене,&lt;br /&gt;</w:t>
        <w:br/>
        <w:t>Твої пекельники усі!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України ("Під небом дальньої чужини...")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