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товариша</w:t>
      </w:r>
    </w:p>
    <w:p>
      <w:r>
        <w:br/>
        <w:t xml:space="preserve"> Не скаржись на власне довідане горе,&lt;br /&gt;</w:t>
        <w:br/>
        <w:t>Що в жизні нести довелось;&lt;br /&gt;</w:t>
        <w:br/>
        <w:t>Поглянь лиш на сльози — цілісіньке море&lt;br /&gt;</w:t>
        <w:br/>
        <w:t>Їх по світу геть розлилось.</w:t>
      </w:r>
    </w:p>
    <w:p>
      <w:r>
        <w:br/>
        <w:t>Куди не піткнешся — панують кайдани;&lt;br /&gt;</w:t>
        <w:br/>
        <w:t>То де вже спокою нам ждать?&lt;br /&gt;</w:t>
        <w:br/>
        <w:t>Як щирі народу свого громадяни,&lt;br /&gt;</w:t>
        <w:br/>
        <w:t>За край ми повинні гадать!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