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рожі</w:t>
      </w:r>
    </w:p>
    <w:p>
      <w:r>
        <w:br/>
        <w:t xml:space="preserve"> Зацвіла — світ увеселила!&lt;br /&gt;</w:t>
        <w:br/>
        <w:t>Про віщо ж ти, питаю я,&lt;br /&gt;</w:t>
        <w:br/>
        <w:t>Ох боже, рожечко моя,&lt;br /&gt;</w:t>
        <w:br/>
        <w:t>Лиш свій цвіточок терном вкрила?&lt;br /&gt;</w:t>
        <w:br/>
        <w:t>О, красна моя ти та мила,&lt;br /&gt;</w:t>
        <w:br/>
        <w:t>Я знаю чо!.. Та що й казать:&lt;br /&gt;</w:t>
        <w:br/>
        <w:t>Такий вже в сему світі лад,&lt;br /&gt;</w:t>
        <w:br/>
        <w:t>Щоб кожда рожа в терню цвіла&lt;br /&gt;</w:t>
        <w:br/>
        <w:t>Та з терня світ сей веселила!..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рожі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