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Н. К. С. ("Такої певної, святої...")</w:t>
      </w:r>
    </w:p>
    <w:p>
      <w:r>
        <w:br/>
        <w:t xml:space="preserve"> Такої певної, святої,&lt;br /&gt;</w:t>
        <w:br/>
        <w:t>Такої рідної, як ти,&lt;br /&gt;</w:t>
        <w:br/>
        <w:t>Такої щирої, простої,-&lt;br /&gt;</w:t>
        <w:br/>
        <w:t>Вже більше, мабуть, не знайти.</w:t>
      </w:r>
    </w:p>
    <w:p>
      <w:r>
        <w:br/>
        <w:t>Таку не часто скинеш оком,&lt;br /&gt;</w:t>
        <w:br/>
        <w:t>Такою тільки що марить...&lt;br /&gt;</w:t>
        <w:br/>
        <w:t>А раз зустрінеш ненароком —&lt;br /&gt;</w:t>
        <w:br/>
        <w:t>Навіки долю озарить!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Н. К. С. ("Такої певної, святої...")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