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ліри</w:t>
      </w:r>
    </w:p>
    <w:p>
      <w:r>
        <w:br/>
        <w:t xml:space="preserve"> Просять нас і ждуть. І коли не марно&lt;br /&gt;</w:t>
        <w:br/>
        <w:t>Награвали ми, коли рік і більше&lt;br /&gt;</w:t>
        <w:br/>
        <w:t>Житиме наш спів.— на латинський голос&lt;br /&gt;</w:t>
        <w:br/>
        <w:t>Грай мені, ліро!&lt;br /&gt;</w:t>
        <w:br/>
        <w:t>На Лесбосі вперше озвався спів твій*:&lt;br /&gt;</w:t>
        <w:br/>
        <w:t>Там Алкей, співець і невтомний воїн,&lt;br /&gt;</w:t>
        <w:br/>
        <w:t>Як пригонить часом на вогкий берег&lt;br /&gt;</w:t>
        <w:br/>
        <w:t>Човен розбитий,-&lt;br /&gt;</w:t>
        <w:br/>
        <w:t>На твоїй струні Афродіту славив,&lt;br /&gt;</w:t>
        <w:br/>
        <w:t>Славив Вакха й Муз, пустуна Ерота&lt;br /&gt;</w:t>
        <w:br/>
        <w:t>Й Ліка-хлопчака темнооку вроду&lt;br /&gt;</w:t>
        <w:br/>
        <w:t>Й кучері чорні.&lt;br /&gt;</w:t>
        <w:br/>
        <w:t>Феба дивний дар, на бенкетах Зевса&lt;br /&gt;</w:t>
        <w:br/>
        <w:t>Всім бажаний гість і в трудах щоденних&lt;br /&gt;</w:t>
        <w:br/>
        <w:t>Пільга й супокій — на моє благання —&lt;br /&gt;</w:t>
        <w:br/>
        <w:t>Ліро, озвися.&lt;br /&gt;</w:t>
        <w:br/>
        <w:t>[* Горацій дивиться аа себе як на спадкоємця славних лесбоських поетів — Алкея і Сапфо.]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ліри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