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кого говорить?..</w:t>
      </w:r>
    </w:p>
    <w:p>
      <w:r>
        <w:br/>
        <w:t xml:space="preserve"> До кого говорить?&lt;br /&gt;</w:t>
        <w:br/>
        <w:t>Блок у могилі. Горький мовчить.</w:t>
      </w:r>
    </w:p>
    <w:p>
      <w:r>
        <w:br/>
        <w:t>Рабіндранате-голубе!&lt;br /&gt;</w:t>
        <w:br/>
        <w:t>З далекої Бенгалії&lt;br /&gt;</w:t>
        <w:br/>
        <w:t>прилинь до мене на Вкраїну,&lt;br /&gt;</w:t>
        <w:br/>
        <w:t>Я задихаюся, я гину.</w:t>
      </w:r>
    </w:p>
    <w:p>
      <w:r>
        <w:br/>
        <w:t>Я покажу такії речі&lt;br /&gt;</w:t>
        <w:br/>
        <w:t>в однокласовій ворожнечі,</w:t>
      </w:r>
    </w:p>
    <w:p>
      <w:r>
        <w:br/>
        <w:t>Я покажу всю фальш, всю цвіль&lt;br /&gt;</w:t>
        <w:br/>
        <w:t>партійно-борчих породіль.&lt;br /&gt;</w:t>
        <w:br/>
        <w:t>А братні зуби? Дружній зиск?&lt;br /&gt;</w:t>
        <w:br/>
        <w:t>Гнучка політика, як віск.</w:t>
      </w:r>
    </w:p>
    <w:p>
      <w:r>
        <w:br/>
        <w:t>Коли б були це генерали,&lt;br /&gt;</w:t>
        <w:br/>
        <w:t>ми б знали, що робить.&lt;br /&gt;</w:t>
        <w:br/>
        <w:t>А в гім то й річ, що це кати&lt;br /&gt;</w:t>
        <w:br/>
        <w:t>однокласовії...&lt;br /&gt;</w:t>
        <w:br/>
        <w:t>Рабіндранате-голубе,&lt;br /&gt;</w:t>
        <w:br/>
        <w:t>та де ж той серп нам, молот і лани?&lt;br /&gt;</w:t>
        <w:br/>
        <w:t>Рабіндранате-голубе,&lt;br /&gt;</w:t>
        <w:br/>
        <w:t>од достоєвщини звільни!</w:t>
      </w:r>
    </w:p>
    <w:p>
      <w:r>
        <w:br/>
        <w:t>До кого говорить?&lt;br /&gt;</w:t>
        <w:br/>
        <w:t>Блок у могилі. Горький мовчить.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кого говорить?..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