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Iгоря</w:t>
      </w:r>
    </w:p>
    <w:p>
      <w:r>
        <w:br/>
        <w:t xml:space="preserve"> Тобі же, полюбовниче Боянів,&lt;br /&gt;</w:t>
        <w:br/>
        <w:t>Що синього хотів-єс випить Дону,&lt;br /&gt;</w:t>
        <w:br/>
        <w:t>Тобі ж коліно своє не приклоню?&lt;br /&gt;</w:t>
        <w:br/>
        <w:t>Заграли в срібло-злато вельми рано!..</w:t>
      </w:r>
    </w:p>
    <w:p>
      <w:r>
        <w:br/>
        <w:t>В неділю вельми рано, князю й пане!&lt;br /&gt;</w:t>
        <w:br/>
        <w:t>Але не в похід вже й не пити Дону —&lt;br /&gt;</w:t>
        <w:br/>
        <w:t>Во струни золоті бояни дзвоня&lt;br /&gt;</w:t>
        <w:br/>
        <w:t>У твою путь, у світлу путь Трояню!</w:t>
      </w:r>
    </w:p>
    <w:p>
      <w:r>
        <w:br/>
        <w:t>А ти пусти соколів десять, пане,&lt;br /&gt;</w:t>
        <w:br/>
        <w:t>Соколів десять ясних вельми рано&lt;br /&gt;</w:t>
        <w:br/>
        <w:t>На тих лебедів стадо — мої думи!</w:t>
      </w:r>
    </w:p>
    <w:p>
      <w:r>
        <w:br/>
        <w:t>А ні — то я їх пущу, мій соколе!&lt;br /&gt;</w:t>
        <w:br/>
        <w:t>Червоним щитом переложу поле!&lt;br /&gt;</w:t>
        <w:br/>
        <w:t>А ти благослови ми, Остроуме!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Iгоря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