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 до вечора клониться</w:t>
      </w:r>
    </w:p>
    <w:p>
      <w:r>
        <w:br/>
        <w:t xml:space="preserve"> День до Вечора&lt;br /&gt;</w:t>
        <w:br/>
        <w:t>клониться,&lt;br /&gt;</w:t>
        <w:br/>
        <w:t>золотим горішком&lt;br /&gt;</w:t>
        <w:br/>
        <w:t>котиться:&lt;br /&gt;</w:t>
        <w:br/>
        <w:t>— Пусти мене, Вечоре,&lt;br /&gt;</w:t>
        <w:br/>
        <w:t>на той бік —&lt;br /&gt;</w:t>
        <w:br/>
        <w:t>я тобі зорю&lt;br /&gt;</w:t>
        <w:br/>
        <w:t>подарую.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до вечора клониться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