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Чотировірш</w:t>
      </w:r>
    </w:p>
    <w:p>
      <w:r>
        <w:br/>
        <w:t xml:space="preserve"> Я Франсуа, що рими в'яже,&lt;br /&gt;</w:t>
        <w:br/>
        <w:t>З Парижу, біля Понтуази,&lt;br /&gt;</w:t>
        <w:br/>
        <w:t>Коли повисну, шия скаже&lt;br /&gt;</w:t>
        <w:br/>
        <w:t>Всім, скільки д... в мене важить.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Чотировірш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