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Чорногуз</w:t>
      </w:r>
    </w:p>
    <w:p>
      <w:r>
        <w:br/>
        <w:t xml:space="preserve"> — Де літав ти, чорногуз?&lt;br /&gt;</w:t>
        <w:br/>
        <w:t>— Купував собі картуз.</w:t>
      </w:r>
    </w:p>
    <w:p>
      <w:r>
        <w:br/>
        <w:t>— Де ж він?&lt;br /&gt;</w:t>
        <w:br/>
        <w:t>Дай-но подивиться!&lt;br /&gt;</w:t>
        <w:br/>
        <w:t>— Поміняв на рукавиці.</w:t>
      </w:r>
    </w:p>
    <w:p>
      <w:r>
        <w:br/>
        <w:t>— Що ж, узимку тепло буде.&lt;br /&gt;</w:t>
        <w:br/>
        <w:t>— Де там!&lt;br /&gt;</w:t>
        <w:br/>
        <w:t>Їх зміняв на бублик.</w:t>
      </w:r>
    </w:p>
    <w:p>
      <w:r>
        <w:br/>
        <w:t>— Ну, а бублик де подів?&lt;br /&gt;</w:t>
        <w:br/>
        <w:t>— Та летів назад — і з'їв...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