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Чиж і Голуб</w:t>
      </w:r>
    </w:p>
    <w:p>
      <w:r>
        <w:br/>
        <w:t xml:space="preserve"> Раз якось у сильце потрапив Чиж-бідак.&lt;br /&gt;</w:t>
        <w:br/>
        <w:t>Сердега в нім і бився, і крутився,&lt;br /&gt;</w:t>
        <w:br/>
        <w:t>А Голуб молодий над ним іще й глумився.&lt;br /&gt;</w:t>
        <w:br/>
        <w:t>— Ну й сором,— каже,— серед дня, дивак,&lt;br /&gt;</w:t>
        <w:br/>
        <w:t>Зловився!&lt;br /&gt;</w:t>
        <w:br/>
        <w:t>Мене б не обдурили так:&lt;br /&gt;</w:t>
        <w:br/>
        <w:t>За це-бо я ручуся сміло.—&lt;br /&gt;</w:t>
        <w:br/>
        <w:t>Аж зирк, і сам в сильце заплутався тоді.&lt;br /&gt;</w:t>
        <w:br/>
        <w:t>За діло!&lt;br /&gt;</w:t>
        <w:br/>
        <w:t>Тож, Голубе, вперед не смійсь чужій біді.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Чиж і Голуб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