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Буханець</w:t>
      </w:r>
    </w:p>
    <w:p>
      <w:r>
        <w:br/>
        <w:t xml:space="preserve"> Переливчасто гуркоче&lt;br /&gt;</w:t>
        <w:br/>
        <w:t>Трактор на лану:&lt;br /&gt;</w:t>
        <w:br/>
        <w:t>Ллється, ллється із сівалки&lt;br /&gt;</w:t>
        <w:br/>
        <w:t>Зерно в борозну.</w:t>
      </w:r>
    </w:p>
    <w:p>
      <w:r>
        <w:br/>
        <w:t>Проросте воно й запахне&lt;br /&gt;</w:t>
        <w:br/>
        <w:t>Полем, чебрецем,&lt;br /&gt;</w:t>
        <w:br/>
        <w:t>Стане в мами під руками&lt;br /&gt;</w:t>
        <w:br/>
        <w:t>Теплим буханцем.</w:t>
      </w:r>
    </w:p>
    <w:p>
      <w:r>
        <w:br/>
        <w:t>Дасть мені матуся скибку:&lt;br /&gt;</w:t>
        <w:br/>
        <w:t>— Хлопчику, гляди,&lt;br /&gt;</w:t>
        <w:br/>
        <w:t>Ти ж на вулицю гуляти&lt;br /&gt;</w:t>
        <w:br/>
        <w:t>З хлібом не іди!</w:t>
      </w:r>
    </w:p>
    <w:p>
      <w:r>
        <w:br/>
        <w:t>Бо упустиш ненароком,&lt;br /&gt;</w:t>
        <w:br/>
        <w:t>Стопчеш чобітьми.&lt;br /&gt;</w:t>
        <w:br/>
        <w:t>В буханець отой пахучий&lt;br /&gt;</w:t>
        <w:br/>
        <w:t>Душу вклали ми;</w:t>
      </w:r>
    </w:p>
    <w:p>
      <w:r>
        <w:br/>
        <w:t>Не спочили, недоспали&lt;br /&gt;</w:t>
        <w:br/>
        <w:t>Влітку й восени.&lt;br /&gt;</w:t>
        <w:br/>
        <w:t>То ж не кривди хліба, синку,&lt;br /&gt;</w:t>
        <w:br/>
        <w:t>Крихти не зрони!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