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Будь здорова!</w:t>
      </w:r>
    </w:p>
    <w:p>
      <w:r>
        <w:br/>
        <w:t xml:space="preserve"> Будь здорова, Чорногоро!&lt;br /&gt;</w:t>
        <w:br/>
        <w:t>Вже вовік тя покидаю!..&lt;br /&gt;</w:t>
        <w:br/>
        <w:t>Муть в трембіту браття грати,&lt;br /&gt;</w:t>
        <w:br/>
        <w:t>Я вже з ними не заграю.&lt;br /&gt;</w:t>
        <w:br/>
        <w:t>Бо заграють тарабани —&lt;br /&gt;</w:t>
        <w:br/>
        <w:t>Ті цісарські та голоснії,&lt;br /&gt;</w:t>
        <w:br/>
        <w:t>Та цісарська музик-банда!..&lt;br /&gt;</w:t>
        <w:br/>
        <w:t>Місяць світить, та не гріє...</w:t>
      </w:r>
    </w:p>
    <w:p>
      <w:r>
        <w:br/>
        <w:t>Та не жаль ми, браття, того&lt;br /&gt;</w:t>
        <w:br/>
        <w:t>Мого персня дорогого,&lt;br /&gt;</w:t>
        <w:br/>
        <w:t>Що у дар дам тарабанцям,&lt;br /&gt;</w:t>
        <w:br/>
        <w:t>Але жаль ми лиш одного —&lt;br /&gt;</w:t>
        <w:br/>
        <w:t>А то: кучера лиш того,&lt;br /&gt;</w:t>
        <w:br/>
        <w:t>Що чесала рідна мати...&lt;br /&gt;</w:t>
        <w:br/>
        <w:t>Ножички цісарські срібні&lt;br /&gt;</w:t>
        <w:br/>
        <w:t>Гарно вміють підтинати!</w:t>
      </w:r>
    </w:p>
    <w:p>
      <w:r>
        <w:br/>
        <w:t>Будь здорова ж, Чорногоро!&lt;br /&gt;</w:t>
        <w:br/>
        <w:t>І трембіто! і кедрино!&lt;br /&gt;</w:t>
        <w:br/>
        <w:t>Що вни шепчуть? "Не загинеш?"&lt;br /&gt;</w:t>
        <w:br/>
        <w:t>Знаю й сам, що не загину!&lt;br /&gt;</w:t>
        <w:br/>
        <w:t>Гуцулові домовина —&lt;br /&gt;</w:t>
        <w:br/>
        <w:t>Лиш з кедрини споконвіку!&lt;br /&gt;</w:t>
        <w:br/>
        <w:t>Будь здорова, моя кедро,&lt;br /&gt;</w:t>
        <w:br/>
        <w:t>Нім горі ся вернуть ріки!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Будь здорова!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