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Біля люстра</w:t>
      </w:r>
    </w:p>
    <w:p>
      <w:r>
        <w:br/>
        <w:t xml:space="preserve"> Молода мати, пильно дивлячись у люстро, підфарбовує вії та брови. Поряд треться малюк.</w:t>
      </w:r>
    </w:p>
    <w:p>
      <w:r>
        <w:br/>
        <w:t>— Мамо, ти мене на базарі купила?</w:t>
      </w:r>
    </w:p>
    <w:p>
      <w:r>
        <w:br/>
        <w:t>— На базарі... На базарі...</w:t>
      </w:r>
    </w:p>
    <w:p>
      <w:r>
        <w:br/>
        <w:t>— Як підеш на базар, то ще одного купи.</w:t>
      </w:r>
    </w:p>
    <w:p>
      <w:r>
        <w:br/>
        <w:t>— Для чого? — дивується мати.</w:t>
      </w:r>
    </w:p>
    <w:p>
      <w:r>
        <w:br/>
        <w:t>— Ти його собі залиши, а мене бабусі віддай.</w:t>
      </w:r>
    </w:p>
    <w:p>
      <w:r>
        <w:br/>
        <w:t>Німа сцена.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Біля люстра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