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Бандура</w:t>
      </w:r>
    </w:p>
    <w:p>
      <w:r>
        <w:br/>
        <w:t xml:space="preserve"> Івремії Галці</w:t>
      </w:r>
    </w:p>
    <w:p>
      <w:r>
        <w:br/>
        <w:t>Та чи ви вже, братця, не чували&lt;br /&gt;</w:t>
        <w:br/>
        <w:t>Про старого козака-співаку?&lt;br /&gt;</w:t>
        <w:br/>
        <w:t>Вспом'янім лиш його йому ж в дяку!&lt;br /&gt;</w:t>
        <w:br/>
        <w:t>Бо вже які й чули, позабували...</w:t>
      </w:r>
    </w:p>
    <w:p>
      <w:r>
        <w:br/>
        <w:t>Про гетьмана чи про гайдамаку&lt;br /&gt;</w:t>
        <w:br/>
        <w:t>Дід заспіває, в бандуру заграє, —&lt;br /&gt;</w:t>
        <w:br/>
        <w:t>Плаче бандура, мов оживає:&lt;br /&gt;</w:t>
        <w:br/>
        <w:t>Жаль візьме дитину, візьме і бурлаку!</w:t>
      </w:r>
    </w:p>
    <w:p>
      <w:r>
        <w:br/>
        <w:t>Його бандура, схоче він, завиє,&lt;br /&gt;</w:t>
        <w:br/>
        <w:t>Його бандура й вороном закряче,&lt;br /&gt;</w:t>
        <w:br/>
        <w:t>Мов та дитина, жалібно плаче...</w:t>
      </w:r>
    </w:p>
    <w:p>
      <w:r>
        <w:br/>
        <w:t>Сльози поллються, серденько ниє,&lt;br /&gt;</w:t>
        <w:br/>
        <w:t>Де ж ти дівався, та старий співаче,&lt;br /&gt;</w:t>
        <w:br/>
        <w:t>Ой заспівай нам про життя козаче!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Бандура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