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хто я?</w:t>
      </w:r>
    </w:p>
    <w:p>
      <w:r>
        <w:br/>
        <w:t xml:space="preserve"> Загадка</w:t>
      </w:r>
    </w:p>
    <w:p>
      <w:r>
        <w:br/>
        <w:t>Я такий же, як знак розділовий,&lt;br /&gt;</w:t>
        <w:br/>
        <w:t>і відомий шкільній дітворі.&lt;br /&gt;</w:t>
        <w:br/>
        <w:t>Та в словах української мови&lt;br /&gt;</w:t>
        <w:br/>
        <w:t>я пишусь не внизу, а вгорі.&lt;br /&gt;</w:t>
        <w:br/>
        <w:t>Спробуй лиш написати ім'я —&lt;br /&gt;</w:t>
        <w:br/>
        <w:t>зразу стану потрібним і я.</w:t>
      </w:r>
    </w:p>
    <w:p>
      <w:r>
        <w:br/>
        <w:t>(Апостроф)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хто я?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