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я хлопець молодий</w:t>
      </w:r>
    </w:p>
    <w:p>
      <w:r>
        <w:br/>
        <w:t xml:space="preserve"> А я хлопець молодий,&lt;br /&gt;</w:t>
        <w:br/>
        <w:t>не зважаю на людий,&lt;br /&gt;</w:t>
        <w:br/>
        <w:t>на хвалу їх, на їх сміх —&lt;br /&gt;</w:t>
        <w:br/>
        <w:t>не кермуюсь судом їх.</w:t>
      </w:r>
    </w:p>
    <w:p>
      <w:r>
        <w:br/>
        <w:t>Мій закон — то розум мій,&lt;br /&gt;</w:t>
        <w:br/>
        <w:t>розум, серце і настрій;&lt;br /&gt;</w:t>
        <w:br/>
        <w:t>а чим тішусь-дорожу —&lt;br /&gt;</w:t>
        <w:br/>
        <w:t>вийди завтра, то скажу.</w:t>
      </w:r>
    </w:p>
    <w:p>
      <w:r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я хлопець молодий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