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Зрубали троє дерев</w:t>
      </w:r>
    </w:p>
    <w:p>
      <w:r>
        <w:br/>
        <w:t xml:space="preserve"> Федеріко Гарсія Лорка&lt;br /&gt;</w:t>
        <w:br/>
        <w:t>Зрубали троє дерев</w:t>
      </w:r>
    </w:p>
    <w:p>
      <w:r>
        <w:br/>
        <w:t>Перекладач: Микола Лукаш</w:t>
      </w:r>
    </w:p>
    <w:p>
      <w:r>
        <w:br/>
        <w:t>Було їх троє.&lt;br /&gt;</w:t>
        <w:br/>
        <w:t>(Прийшов день, приніс сокири).&lt;br /&gt;</w:t>
        <w:br/>
        <w:t>Потім двоє.&lt;br /&gt;</w:t>
        <w:br/>
        <w:t>(Волочаться срібні крила).&lt;br /&gt;</w:t>
        <w:br/>
        <w:t>Далі одно.&lt;br /&gt;</w:t>
        <w:br/>
        <w:t>Нема й того.&lt;br /&gt;</w:t>
        <w:br/>
        <w:t>(Вода оголіла).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Зрубали троє дерев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