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Зорею яснозорою, зорею юних днів...</w:t>
      </w:r>
    </w:p>
    <w:p>
      <w:r>
        <w:br/>
        <w:t xml:space="preserve"> Зорею яснозорою, зорею юних днів&lt;br /&gt;</w:t>
        <w:br/>
        <w:t>На березі Кастальському я творчі води пив.&lt;br /&gt;</w:t>
        <w:br/>
        <w:t>І в мить, як розпочався мій зоряний розцвіт,&lt;br /&gt;</w:t>
        <w:br/>
        <w:t>У нетрях серця склався Кастильський заповіт:&lt;br /&gt;</w:t>
        <w:br/>
        <w:t>"Співочі скарби серця в екстазі очервонь,&lt;br /&gt;</w:t>
        <w:br/>
        <w:t>І уст твоїх торкнеться божествений огонь!"&lt;br /&gt;</w:t>
        <w:br/>
        <w:t>Не знаю, чи я сповню Кастальський заповіт,&lt;br /&gt;</w:t>
        <w:br/>
        <w:t>Але в душі буяє вже зоряний розцвіт!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Зорею яснозорою, зорею юних днів...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