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Знаєш, мабуть, я знаю таке...</w:t>
      </w:r>
    </w:p>
    <w:p>
      <w:r>
        <w:br/>
        <w:t xml:space="preserve"> Знаєш, мабуть, я знаю таке, що сприймають як дотик дівочий.&lt;br /&gt;</w:t>
        <w:br/>
        <w:t>Пояснити його? Передати комусь? Чи продати,&lt;br /&gt;</w:t>
        <w:br/>
        <w:t>підкорившись невільним засадам свобідного ринку&lt;br /&gt;</w:t>
        <w:br/>
        <w:t>у кривавому світлі Покрови, без тебе…</w:t>
      </w:r>
    </w:p>
    <w:p>
      <w:r>
        <w:br/>
        <w:t>Це вагання перед народженням, спроба втиснути лад&lt;br /&gt;</w:t>
        <w:br/>
        <w:t>у контекст осяйного ха&amp;#243;су, дати правила хоті, потреба&lt;br /&gt;</w:t>
        <w:br/>
        <w:t>научити слова бути знову твердими — як речі&lt;br /&gt;</w:t>
        <w:br/>
        <w:t>у примарному світлі Покрови, у передзим’ї.</w:t>
      </w:r>
    </w:p>
    <w:p>
      <w:r>
        <w:br/>
        <w:t>Хай живе самоціль: безкінечні листи до душі,&lt;br /&gt;</w:t>
        <w:br/>
        <w:t>що живе без мети, п’є вино насолод і страждань,&lt;br /&gt;</w:t>
        <w:br/>
        <w:t>чи мандрує містами зі снів, різні мови вивчає і тужить&lt;br /&gt;</w:t>
        <w:br/>
        <w:t>на безлюдних вокзалах Дамаску, вночі…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Знаєш, мабуть, я знаю таке...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