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(Дивилося сонце на срібнії віти...)</w:t>
      </w:r>
    </w:p>
    <w:p>
      <w:r>
        <w:br/>
        <w:t xml:space="preserve"> Дивилося сонце на срібнії віти,&lt;br /&gt;</w:t>
        <w:br/>
        <w:t>Всміхалося їм, і вони не змогли&lt;br /&gt;</w:t>
        <w:br/>
        <w:t>Усмішки блискучого сонця стерпіти&lt;br /&gt;</w:t>
        <w:br/>
        <w:t>І танути в млості якійсь почали...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(Дивилося сонце на срібнії віти...)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