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Зима і весна</w:t>
      </w:r>
    </w:p>
    <w:p>
      <w:r>
        <w:br/>
        <w:t xml:space="preserve"> — Насуплю я брови,— говорить зима,—&lt;br /&gt;</w:t>
        <w:br/>
        <w:t>І вітер з морозом повіє:&lt;br /&gt;</w:t>
        <w:br/>
        <w:t>Усе скрізь загине — рятунку нема!&lt;br /&gt;</w:t>
        <w:br/>
        <w:t>Під снігом замре, заніміє.&lt;br /&gt;</w:t>
        <w:br/>
        <w:t>— А я засміюся,— весна відмовля,—&lt;br /&gt;</w:t>
        <w:br/>
        <w:t>І сонце пекуче засяє:&lt;br /&gt;</w:t>
        <w:br/>
        <w:t>Прокинуться луки, ліси і поля,&lt;br /&gt;</w:t>
        <w:br/>
        <w:t>Усе зацвіте, заспіває.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Зима і весна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