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Зима</w:t>
      </w:r>
    </w:p>
    <w:p>
      <w:r>
        <w:br/>
        <w:t xml:space="preserve"> Кравці лисицям хутра шиють,&lt;br /&gt;</w:t>
        <w:br/>
        <w:t>вітри на бурю грізно трублять.&lt;br /&gt;</w:t>
        <w:br/>
        <w:t>О доле, стережи в завію&lt;br /&gt;</w:t>
        <w:br/>
        <w:t>І людські, і звірячі кубла.</w:t>
      </w:r>
    </w:p>
    <w:p>
      <w:r>
        <w:br/>
        <w:t>У ста млинах зима пшеницю&lt;br /&gt;</w:t>
        <w:br/>
        <w:t>на сніг сріблясто-синій меле.&lt;br /&gt;</w:t>
        <w:br/>
        <w:t>Назустріч бурі ніч іскриться,&lt;br /&gt;</w:t>
        <w:br/>
        <w:t>приваблюючи небом села.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