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Жита – в зеленому розливі...</w:t>
      </w:r>
    </w:p>
    <w:p>
      <w:r>
        <w:br/>
        <w:t xml:space="preserve"> Жита – в зеленому розливі&lt;br /&gt;</w:t>
        <w:br/>
        <w:t>Пахучим літеплом течуть.&lt;br /&gt;</w:t>
        <w:br/>
        <w:t>– Куди ви, сонячні, куди ви?&lt;br /&gt;</w:t>
        <w:br/>
        <w:t>В яку рожеву путь?</w:t>
      </w:r>
    </w:p>
    <w:p>
      <w:r>
        <w:br/>
        <w:t>– Устав розхристаний зі сходу&lt;br /&gt;</w:t>
        <w:br/>
        <w:t>Пісні гудками на весь світ.&lt;br /&gt;</w:t>
        <w:br/>
        <w:t>Йому, чорнявому заводу,&lt;br /&gt;</w:t>
        <w:br/>
        <w:t>Зелений наш привіт!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Жита – в зеленому розливі...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