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Згадую східні гори</w:t>
      </w:r>
    </w:p>
    <w:p>
      <w:r>
        <w:br/>
        <w:t xml:space="preserve"> Східних гір я давно вже&lt;br /&gt;</w:t>
        <w:br/>
        <w:t>не бачив... З тих пір</w:t>
      </w:r>
    </w:p>
    <w:p>
      <w:r>
        <w:br/>
        <w:t>Перецвівсь на трояндах&lt;br /&gt;</w:t>
        <w:br/>
        <w:t>червоний убір.</w:t>
      </w:r>
    </w:p>
    <w:p>
      <w:r>
        <w:br/>
        <w:t>Білі хмари ще, може,&lt;br /&gt;</w:t>
        <w:br/>
        <w:t>й розійдуться в небі,</w:t>
      </w:r>
    </w:p>
    <w:p>
      <w:r>
        <w:br/>
        <w:t>Але місяць,&lt;br /&gt;</w:t>
        <w:br/>
        <w:t>у чий він покотиться двір?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Згадую східні 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