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Зелені трав'яні зайчики</w:t>
      </w:r>
    </w:p>
    <w:p>
      <w:r>
        <w:br/>
        <w:t xml:space="preserve"> Зелені трав'яні зайчики живуть у стебельцях трави.&lt;br /&gt;</w:t>
        <w:br/>
        <w:t>Ні весною, ні літом не можна їх побачити,&lt;br /&gt;</w:t>
        <w:br/>
        <w:t>зате восени у сухій траві можна почути,</w:t>
      </w:r>
    </w:p>
    <w:p>
      <w:r>
        <w:br/>
        <w:t>як щось шелестить.&lt;br /&gt;</w:t>
        <w:br/>
        <w:t>То трав'яні зайчики метушаться,</w:t>
      </w:r>
    </w:p>
    <w:p>
      <w:r>
        <w:br/>
        <w:t>з коробочок зерна витрушують,&lt;br /&gt;</w:t>
        <w:br/>
        <w:t>щоб і наступної весни виросли в степу&lt;br /&gt;</w:t>
        <w:br/>
        <w:t>зелені трав'яні зайчики.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Зелені трав'яні зайчики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