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Збирає ранок...</w:t>
      </w:r>
    </w:p>
    <w:p>
      <w:r>
        <w:br/>
        <w:t xml:space="preserve"> Збирає ранок&lt;br /&gt;</w:t>
        <w:br/>
        <w:t>Тонкі полотна туману.&lt;br /&gt;</w:t>
        <w:br/>
        <w:t>Пахне черешня,&lt;br /&gt;</w:t>
        <w:br/>
        <w:t>Біла черешня.</w:t>
      </w:r>
    </w:p>
    <w:p>
      <w:r>
        <w:br/>
        <w:t>До дому, дому&lt;br /&gt;</w:t>
        <w:br/>
        <w:t>Садами в’ється дорога...&lt;br /&gt;</w:t>
        <w:br/>
        <w:t>Як твої очі&lt;br /&gt;</w:t>
        <w:br/>
        <w:t>Юно світились.</w:t>
      </w:r>
    </w:p>
    <w:p>
      <w:r>
        <w:br/>
        <w:t>Іду садами,&lt;br /&gt;</w:t>
        <w:br/>
        <w:t>А пам'ять повна тобою.&lt;br /&gt;</w:t>
        <w:br/>
        <w:t>Пахне черешня,&lt;br /&gt;</w:t>
        <w:br/>
        <w:t>Біла черешня.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Збирає ранок...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