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Засяє день, і сутеніє...</w:t>
      </w:r>
    </w:p>
    <w:p>
      <w:r>
        <w:br/>
        <w:t xml:space="preserve"> Засяє день, і сутеніє.&lt;br /&gt;</w:t>
        <w:br/>
        <w:t>Сніги, як килими, лежать.&lt;br /&gt;</w:t>
        <w:br/>
        <w:t>Вітрець знемігся, тихо віє.&lt;br /&gt;</w:t>
        <w:br/>
        <w:t>Якийсь лісочок манячіє&lt;br /&gt;</w:t>
        <w:br/>
        <w:t>В далечині. Санки біжать.</w:t>
      </w:r>
    </w:p>
    <w:p>
      <w:r>
        <w:br/>
        <w:t>Якесь бліде все, сніг і небо,&lt;br /&gt;</w:t>
        <w:br/>
        <w:t>Санки і я, і сивий кінь...&lt;br /&gt;</w:t>
        <w:br/>
        <w:t>Кому розлити було треба&lt;br /&gt;</w:t>
        <w:br/>
        <w:t>В повітрі блідість сюю з неба?&lt;br /&gt;</w:t>
        <w:br/>
        <w:t>Дзвінок забленькав десь: дзінь-дзінь...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Засяє день, і сутеніє...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