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Запізнився сірий заєць</w:t>
      </w:r>
    </w:p>
    <w:p>
      <w:r>
        <w:br/>
        <w:t xml:space="preserve"> Запізнився сірий заєць,&lt;br /&gt;</w:t>
        <w:br/>
        <w:t>сірий заєць із Підгаєць.</w:t>
      </w:r>
    </w:p>
    <w:p>
      <w:r>
        <w:br/>
        <w:t>Біг щодуху: — Гей, капусто! —&lt;br /&gt;</w:t>
        <w:br/>
        <w:t>А її немає — пусто.</w:t>
      </w:r>
    </w:p>
    <w:p>
      <w:r>
        <w:br/>
        <w:t>Носом цілить на буряк —&lt;br /&gt;</w:t>
        <w:br/>
        <w:t>попадає на будяк.</w:t>
      </w:r>
    </w:p>
    <w:p>
      <w:r>
        <w:br/>
        <w:t>На городі землю порпа:&lt;br /&gt;</w:t>
        <w:br/>
        <w:t>де поділася та морква?</w:t>
      </w:r>
    </w:p>
    <w:p>
      <w:r>
        <w:br/>
        <w:t>Скрізь всього було завізно.&lt;br /&gt;</w:t>
        <w:br/>
        <w:t>А тепер, зайчиську, пізно...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Запізнився сірий заєць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