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Замість прологу</w:t>
      </w:r>
    </w:p>
    <w:p>
      <w:r>
        <w:br/>
        <w:t xml:space="preserve"> Крові б, крові і сили відерцем&lt;br /&gt;</w:t>
        <w:br/>
        <w:t>Святогором понести до мас!..&lt;br /&gt;</w:t>
        <w:br/>
        <w:t>Якби можна помножити серце,&lt;br /&gt;</w:t>
        <w:br/>
        <w:t>Я помножив би тисячу раз!</w:t>
      </w:r>
    </w:p>
    <w:p>
      <w:r>
        <w:br/>
        <w:t>І роздав би, роздавав би, роздавав би,&lt;br /&gt;</w:t>
        <w:br/>
        <w:t>Як проміння моєї снаги,&lt;br /&gt;</w:t>
        <w:br/>
        <w:t>Так, що світ загорівся і став би,&lt;br /&gt;</w:t>
        <w:br/>
        <w:t>І розбив би старі береги!</w:t>
      </w:r>
    </w:p>
    <w:p>
      <w:r>
        <w:br/>
        <w:t>Вступний вірш із першої збірки поезій О. Влизька ЗА ВСІХ СКАЖУ. Київ, в-во "Книгоспілка", 1927.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Замість прологу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