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Захотіла Милочка спати</w:t>
      </w:r>
    </w:p>
    <w:p>
      <w:r>
        <w:br/>
        <w:t xml:space="preserve"> Захотіла Милочка&lt;br /&gt;</w:t>
        <w:br/>
        <w:t>Спати,&lt;br /&gt;</w:t>
        <w:br/>
        <w:t>Кулачками тре&lt;br /&gt;</w:t>
        <w:br/>
        <w:t>Оченята.&lt;br /&gt;</w:t>
        <w:br/>
        <w:t>Зачекай-но, Милочко,&lt;br /&gt;</w:t>
        <w:br/>
        <w:t>Трішки:&lt;br /&gt;</w:t>
        <w:br/>
        <w:t>Постелю для тебе я&lt;br /&gt;</w:t>
        <w:br/>
        <w:t>Ліжко.&lt;br /&gt;</w:t>
        <w:br/>
        <w:t>Покладу тебе&lt;br /&gt;</w:t>
        <w:br/>
        <w:t>Й заспіваю:&lt;br /&gt;</w:t>
        <w:br/>
        <w:t>— Люлю-люлі-люленьки,&lt;br /&gt;</w:t>
        <w:br/>
        <w:t>Баю!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Захотіла Милочка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