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про того, хто у свиті ходить</w:t>
      </w:r>
    </w:p>
    <w:p>
      <w:r>
        <w:br/>
        <w:t xml:space="preserve"> Хто це, хто іде по світі&lt;br /&gt;</w:t>
        <w:br/>
        <w:t>В дощовій осінній свиті,&lt;br /&gt;</w:t>
        <w:br/>
        <w:t>І така в нього хода,&lt;br /&gt;</w:t>
        <w:br/>
        <w:t>Що коли заходить в місто –&lt;br /&gt;</w:t>
        <w:br/>
        <w:t>Облітає жовте листя,&lt;br /&gt;</w:t>
        <w:br/>
        <w:t>Жовте листя опада.</w:t>
      </w:r>
    </w:p>
    <w:p>
      <w:r>
        <w:br/>
        <w:t>Рівно тридцять днів підряд&lt;br /&gt;</w:t>
        <w:br/>
        <w:t>Ходить місяць ... .&lt;br /&gt;</w:t>
        <w:br/>
        <w:t>(листопад)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про того, хто у свиті ходить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