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коси бузько летів на балку</w:t>
      </w:r>
    </w:p>
    <w:p>
      <w:r>
        <w:br/>
        <w:t xml:space="preserve"> Каламбур</w:t>
      </w:r>
    </w:p>
    <w:p>
      <w:r>
        <w:br/>
        <w:t>З коси бузько летів на балку&lt;br /&gt;</w:t>
        <w:br/>
        <w:t>(косар косу там брав на брус),&lt;br /&gt;</w:t>
        <w:br/>
        <w:t>і сів бузько в дворі на балку,&lt;br /&gt;</w:t>
        <w:br/>
        <w:t>на довгий дерев'яний брус.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коси бузько летів на балку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