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 Гейне. Як станеш ти, любко, подружжям моїм</w:t>
      </w:r>
    </w:p>
    <w:p>
      <w:r>
        <w:br/>
        <w:t xml:space="preserve"> Як станеш ти, любко, подружжям моїм,&lt;br /&gt;</w:t>
        <w:br/>
        <w:t>То заздрить тобі буде варто.&lt;br /&gt;</w:t>
        <w:br/>
        <w:t>Полине життя твоє святом ясним.&lt;br /&gt;</w:t>
        <w:br/>
        <w:t>Все радість, та сміхи, та жарти!</w:t>
      </w:r>
    </w:p>
    <w:p>
      <w:r>
        <w:br/>
        <w:t>І лайся, і сердься, — що хочеш, роби —&lt;br /&gt;</w:t>
        <w:br/>
        <w:t>Терпітиму й бурі великі.&lt;br /&gt;</w:t>
        <w:br/>
        <w:t>Коли ж не хвалитимеш... вірші мої —&lt;br /&gt;</w:t>
        <w:br/>
        <w:t>Покину тебе я навіки!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Гейне. Як станеш ти, любко, подружжям моїм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