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Ввечері</w:t>
      </w:r>
    </w:p>
    <w:p>
      <w:r>
        <w:br/>
        <w:t xml:space="preserve"> Пливе хмарина — сиза, наче равлик.&lt;br /&gt;</w:t>
        <w:br/>
        <w:t>Мов бджілка, наробилася земля.&lt;br /&gt;</w:t>
        <w:br/>
        <w:t>А вечір дибуляє, як журавлик.&lt;br /&gt;</w:t>
        <w:br/>
        <w:t>А матіола пахне, як своя.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