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Все — і постать, і убрання...</w:t>
      </w:r>
    </w:p>
    <w:p>
      <w:r>
        <w:br/>
        <w:t xml:space="preserve"> Все — і постать, і убрання,&lt;br /&gt;</w:t>
        <w:br/>
        <w:t>І словечко завжди влад —&lt;br /&gt;</w:t>
        <w:br/>
        <w:t>Виклика зачарування;&lt;br /&gt;</w:t>
        <w:br/>
        <w:t>Кожен хвалить, кожен рад.</w:t>
      </w:r>
    </w:p>
    <w:p>
      <w:r>
        <w:br/>
        <w:t>Слава сиплеться стоусто,&lt;br /&gt;</w:t>
        <w:br/>
        <w:t>Скрізь вигукує луна...&lt;br /&gt;</w:t>
        <w:br/>
        <w:t>Тільки в серці — пусто, пусто,&lt;br /&gt;</w:t>
        <w:br/>
        <w:t>Хоть би думонька одна.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Все — і постать, і убрання...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