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Вранці</w:t>
      </w:r>
    </w:p>
    <w:p>
      <w:r>
        <w:br/>
        <w:t xml:space="preserve"> Ясна світовая зірка — височенько;&lt;br /&gt;</w:t>
        <w:br/>
        <w:t>Гасне кругловидний блідий місяченько;&lt;br /&gt;</w:t>
        <w:br/>
        <w:t>Тихеє озерце спить, не зворухнеться,&lt;br /&gt;</w:t>
        <w:br/>
        <w:t>Понад ним покрівцем сизий туман в'ється;&lt;br /&gt;</w:t>
        <w:br/>
        <w:t>Ранній легкокрилий вітерець із гаю&lt;br /&gt;</w:t>
        <w:br/>
        <w:t>Наче з ним шуткує, наче заграває:&lt;br /&gt;</w:t>
        <w:br/>
        <w:t>То зів'є у купу, то розвіє чисто,&lt;br /&gt;</w:t>
        <w:br/>
        <w:t>То одірве клапоть та й несе кудись-то&amp;hellip;&lt;br /&gt;</w:t>
        <w:br/>
        <w:t>То із очеретом шепче якусь мову,&lt;br /&gt;</w:t>
        <w:br/>
        <w:t>Може, про що злеє, може, про розмову,&lt;br /&gt;</w:t>
        <w:br/>
        <w:t>Ту, що він підслухав десь-то цеї ночі,&lt;br /&gt;</w:t>
        <w:br/>
        <w:t>Як зголів'я тихо обвівав дівочі.&lt;br /&gt;</w:t>
        <w:br/>
        <w:t>Духом сіножаті паше усе свіжим,&lt;br /&gt;</w:t>
        <w:br/>
        <w:t>І тобі неначе щось серденько ниже,&lt;br /&gt;</w:t>
        <w:br/>
        <w:t>Так і підмиває, мов на крилах, вгору&amp;hellip;&lt;br /&gt;</w:t>
        <w:br/>
        <w:t>Знявся б та й полинув по тому простору,&lt;br /&gt;</w:t>
        <w:br/>
        <w:t>Пошукав би, може, чи не зуспів краю,&lt;br /&gt;</w:t>
        <w:br/>
        <w:t>Де сльози людської гіркої немає.</w:t>
      </w:r>
    </w:p>
    <w:p>
      <w:r>
        <w:br/>
        <w:t>(1889)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Вранці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