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Вперше може нещасливо...</w:t>
      </w:r>
    </w:p>
    <w:p>
      <w:r>
        <w:br/>
        <w:t xml:space="preserve"> Вперше може нещасливо&lt;br /&gt;</w:t>
        <w:br/>
        <w:t>Закохатись навіть бог,&lt;br /&gt;</w:t>
        <w:br/>
        <w:t>Але вдруге безнадійно&lt;br /&gt;</w:t>
        <w:br/>
        <w:t>Закохається лиш дурень.</w:t>
      </w:r>
    </w:p>
    <w:p>
      <w:r>
        <w:br/>
        <w:t>Що ж, я дурень, я кохаю&lt;br /&gt;</w:t>
        <w:br/>
        <w:t>Знов без жодної надії,&lt;br /&gt;</w:t>
        <w:br/>
        <w:t>Сонце, місяць, світ сміється,&lt;br /&gt;</w:t>
        <w:br/>
        <w:t>Я сміюся теж — і гину.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Вперше може нещасливо...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