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 і Лисиця</w:t>
      </w:r>
    </w:p>
    <w:p>
      <w:r>
        <w:br/>
        <w:t xml:space="preserve"> &lt;p&gt;Ворон, схопивши шматок м'яса, сів на дерево, а Лисиця, побачивши його й задумавши відібрати собі м'ясо, зупинилася й почала йому казати, який він величний та гарний, і що йому личило б над усіма птицями царювати, і що так би воно й було, коли б він мав ще голос.</w:t>
      </w:r>
    </w:p>
    <w:p>
      <w:r>
        <w:br/>
        <w:t>Тоді він, вирішивши довести їй, що й голос має, кинув м'ясо й закричав на всю горлянку, а вона, схопивши м'ясо й втікаючи, сказала: "О, Вороне, все ти маєш — лише розуму тобі бракує!"</w:t>
      </w:r>
    </w:p>
    <w:p>
      <w:r>
        <w:br/>
        <w:t>Нерозумного чоловіка словом можна вмовити.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 і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